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EA" w:rsidRPr="00924B00" w:rsidRDefault="009122EA" w:rsidP="009122EA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aps/>
          <w:color w:val="FF0000"/>
          <w:sz w:val="28"/>
          <w:szCs w:val="28"/>
          <w:lang w:eastAsia="ru-RU"/>
        </w:rPr>
      </w:pPr>
      <w:r w:rsidRPr="00924B00">
        <w:rPr>
          <w:rFonts w:ascii="Trebuchet MS" w:eastAsia="Times New Roman" w:hAnsi="Trebuchet MS" w:cs="Times New Roman"/>
          <w:b/>
          <w:bCs/>
          <w:caps/>
          <w:color w:val="FF0000"/>
          <w:sz w:val="28"/>
          <w:szCs w:val="28"/>
          <w:lang w:eastAsia="ru-RU"/>
        </w:rPr>
        <w:t>ПРАВОВОЕ ОБОСНОВАНИЕ ДЕЯТЕЛЬНОСТИ СЛУЖБ ПРИМИРЕНИЯ И ВОССТАНОВИТЕЛЬНЫХ ПРОГРАММ В ШКОЛЕ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4" w:history="1"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«Методические рекомендации по созданию и развитию служб примирения в образовательных организациях»</w:t>
        </w:r>
      </w:hyperlink>
      <w:r w:rsidR="009122EA" w:rsidRPr="00924B00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разосланные письмом МИНОБРНАУКИ РФ №07-4317 от 18.12.2015 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(весь текст),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5" w:history="1">
        <w:proofErr w:type="gramStart"/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Национальная стратегия действий в интересах</w:t>
        </w:r>
        <w:r w:rsidR="009122EA" w:rsidRPr="00924B00">
          <w:rPr>
            <w:rFonts w:ascii="Tahoma" w:eastAsia="Times New Roman" w:hAnsi="Tahoma" w:cs="Tahoma"/>
            <w:color w:val="000080"/>
            <w:sz w:val="24"/>
            <w:szCs w:val="24"/>
            <w:lang w:eastAsia="ru-RU"/>
          </w:rPr>
          <w:t> </w:t>
        </w:r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детей на 2012 — 2017 годы</w:t>
        </w:r>
      </w:hyperlink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, принятая Указом Президента РФ №761 01.06.2012, определила ряд мер, имеющих прямое отношение к восстановительному правосудию и службам примирения: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br/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• …приоритет восстановительного подхода и мер воспитательного воздействия; наличие системы специализированных вспомогательных служб (в том числе служб примирения);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br/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• развитие сети служб примирения в целях реализации восстановительного правосудия;</w:t>
      </w:r>
      <w:proofErr w:type="gramEnd"/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br/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• </w:t>
      </w:r>
      <w:proofErr w:type="gramStart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учреждении;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br/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• 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  <w:proofErr w:type="gramEnd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  </w:t>
      </w:r>
      <w:hyperlink r:id="rId6" w:history="1">
        <w:r w:rsidR="009122EA" w:rsidRPr="00924B00">
          <w:rPr>
            <w:rFonts w:ascii="Tahoma" w:eastAsia="Times New Roman" w:hAnsi="Tahoma" w:cs="Tahoma"/>
            <w:b/>
            <w:bCs/>
            <w:i/>
            <w:iCs/>
            <w:color w:val="000080"/>
            <w:sz w:val="24"/>
            <w:szCs w:val="24"/>
            <w:lang w:eastAsia="ru-RU"/>
          </w:rPr>
          <w:t> Также материалы  в методической библиотеке Мониторинга «Национальной стратегии действий…»</w:t>
        </w:r>
      </w:hyperlink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7" w:history="1">
        <w:proofErr w:type="gramStart"/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Федеральный закон от 29 декабря 2012 г. № 273-ФЗ «Об образовании в Российской Федерации»</w:t>
        </w:r>
      </w:hyperlink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определяет,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 и т.д.;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а также что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«Образовательная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(…)  психологические и социально-педагогические службы, обеспечивающие</w:t>
      </w:r>
      <w:proofErr w:type="gramEnd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 социальную адаптацию и реабилитацию </w:t>
      </w:r>
      <w:proofErr w:type="gramStart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нуждающихся</w:t>
      </w:r>
      <w:proofErr w:type="gramEnd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 в ней обучающихся, и иные предусмотренные локальными нормативными актами образовательной организации структурные подразделения»</w:t>
      </w:r>
    </w:p>
    <w:p w:rsidR="009122EA" w:rsidRPr="00924B00" w:rsidRDefault="009122EA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r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В образовательной организации служба примирения способствует реализации требований </w:t>
      </w:r>
      <w:hyperlink r:id="rId8" w:history="1">
        <w:r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ФГОС среднего (полного) общего образования</w:t>
        </w:r>
      </w:hyperlink>
      <w:r w:rsidRPr="00924B00">
        <w:rPr>
          <w:rFonts w:ascii="Tahoma" w:eastAsia="Times New Roman" w:hAnsi="Tahoma" w:cs="Tahoma"/>
          <w:b/>
          <w:bCs/>
          <w:color w:val="590C02"/>
          <w:sz w:val="24"/>
          <w:szCs w:val="24"/>
          <w:lang w:eastAsia="ru-RU"/>
        </w:rPr>
        <w:t xml:space="preserve"> к результатам освоения </w:t>
      </w:r>
      <w:proofErr w:type="gramStart"/>
      <w:r w:rsidRPr="00924B00">
        <w:rPr>
          <w:rFonts w:ascii="Tahoma" w:eastAsia="Times New Roman" w:hAnsi="Tahoma" w:cs="Tahoma"/>
          <w:b/>
          <w:bCs/>
          <w:color w:val="590C02"/>
          <w:sz w:val="24"/>
          <w:szCs w:val="24"/>
          <w:lang w:eastAsia="ru-RU"/>
        </w:rPr>
        <w:t>обучающимися</w:t>
      </w:r>
      <w:proofErr w:type="gramEnd"/>
      <w:r w:rsidRPr="00924B00">
        <w:rPr>
          <w:rFonts w:ascii="Tahoma" w:eastAsia="Times New Roman" w:hAnsi="Tahoma" w:cs="Tahoma"/>
          <w:b/>
          <w:bCs/>
          <w:color w:val="590C02"/>
          <w:sz w:val="24"/>
          <w:szCs w:val="24"/>
          <w:lang w:eastAsia="ru-RU"/>
        </w:rPr>
        <w:t xml:space="preserve"> основной образовательной программы:</w:t>
      </w:r>
      <w:r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«</w:t>
      </w:r>
      <w:r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</w:t>
      </w:r>
      <w:proofErr w:type="gramStart"/>
      <w:r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; (…) </w:t>
      </w:r>
      <w:proofErr w:type="spellStart"/>
      <w:proofErr w:type="gramEnd"/>
      <w:r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Метапредметные</w:t>
      </w:r>
      <w:proofErr w:type="spellEnd"/>
      <w:r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 результаты должны отражать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конфликты».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9" w:history="1">
        <w:proofErr w:type="gramStart"/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Профессиональный стандарт педагога</w:t>
        </w:r>
      </w:hyperlink>
      <w:r w:rsidR="009122EA" w:rsidRPr="00924B00">
        <w:rPr>
          <w:rFonts w:ascii="Tahoma" w:eastAsia="Times New Roman" w:hAnsi="Tahoma" w:cs="Tahoma"/>
          <w:b/>
          <w:bCs/>
          <w:color w:val="590C02"/>
          <w:sz w:val="24"/>
          <w:szCs w:val="24"/>
          <w:lang w:eastAsia="ru-RU"/>
        </w:rPr>
        <w:t xml:space="preserve">, утвержденный 18 октября 2013 года при реализации программ основного и среднего общего </w:t>
      </w:r>
      <w:r w:rsidR="009122EA" w:rsidRPr="00924B00">
        <w:rPr>
          <w:rFonts w:ascii="Tahoma" w:eastAsia="Times New Roman" w:hAnsi="Tahoma" w:cs="Tahoma"/>
          <w:b/>
          <w:bCs/>
          <w:color w:val="590C02"/>
          <w:sz w:val="24"/>
          <w:szCs w:val="24"/>
          <w:lang w:eastAsia="ru-RU"/>
        </w:rPr>
        <w:lastRenderedPageBreak/>
        <w:t>образования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устанавливает</w:t>
      </w:r>
      <w:proofErr w:type="gramEnd"/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 xml:space="preserve"> необходимое для педагога умение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«владеть технологиями диагностики причин конфликтных ситуаций, их профилактики и разрешения».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10" w:history="1">
        <w:proofErr w:type="gramStart"/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Профессиональный стандарт педагога-психолога</w:t>
        </w:r>
      </w:hyperlink>
      <w:r w:rsidR="009122EA" w:rsidRPr="00924B00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,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фиксирует такую трудовую функцию, как 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«оказание </w:t>
      </w:r>
      <w:proofErr w:type="spellStart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психолого</w:t>
      </w:r>
      <w:proofErr w:type="spellEnd"/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br/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— педагогической помощи лицам (…) испытывающим трудности в (…)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несовершеннолетних».</w:t>
      </w:r>
      <w:proofErr w:type="gramEnd"/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11" w:history="1"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Стратегия развития воспитания в Российской Федерации на период до 2025 года</w:t>
        </w:r>
      </w:hyperlink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в качестве механизмов указывает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«развитие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детьми»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12" w:history="1">
        <w:proofErr w:type="gramStart"/>
        <w:r w:rsidR="009122EA" w:rsidRPr="00924B00">
          <w:rPr>
            <w:rFonts w:ascii="Tahoma" w:eastAsia="Times New Roman" w:hAnsi="Tahoma" w:cs="Tahoma"/>
            <w:b/>
            <w:bCs/>
            <w:color w:val="000080"/>
            <w:sz w:val="24"/>
            <w:szCs w:val="24"/>
            <w:lang w:eastAsia="ru-RU"/>
          </w:rPr>
          <w:t>Распоряжение Правительства РФ от 22.03.2017 N 520-р «Об утверждении Концепции развития системы профилактики безнадзорности и правонарушений несовершеннолетних на период до 2020 года»</w:t>
        </w:r>
      </w:hyperlink>
      <w:r w:rsidR="009122EA" w:rsidRPr="00924B00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указывает, что 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«Развитие единой образовательной (воспитывающей) среды предполагает (…) обеспечение организационно-методической поддержки развития служб медиации в образовательных организациях.» </w:t>
      </w:r>
      <w:r w:rsidR="009122EA"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Одна из задач Концепции</w:t>
      </w:r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> —  «Совершенствование имеющихся и внедрение новых технологий и методов профилактической работы с несовершеннолетними, в том числе расширение практики</w:t>
      </w:r>
      <w:proofErr w:type="gramEnd"/>
      <w:r w:rsidR="009122EA" w:rsidRPr="00924B00">
        <w:rPr>
          <w:rFonts w:ascii="Tahoma" w:eastAsia="Times New Roman" w:hAnsi="Tahoma" w:cs="Tahoma"/>
          <w:i/>
          <w:iCs/>
          <w:color w:val="590C02"/>
          <w:sz w:val="24"/>
          <w:szCs w:val="24"/>
          <w:lang w:eastAsia="ru-RU"/>
        </w:rPr>
        <w:t xml:space="preserve"> применения технологий восстановительного подхода с учетом эффективной практики субъектов Российской Федерации»</w:t>
      </w:r>
    </w:p>
    <w:p w:rsidR="009122EA" w:rsidRPr="00924B00" w:rsidRDefault="00F10A94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hyperlink r:id="rId13" w:history="1">
        <w:r w:rsidR="009122EA" w:rsidRPr="00924B00">
          <w:rPr>
            <w:rFonts w:ascii="Tahoma" w:eastAsia="Times New Roman" w:hAnsi="Tahoma" w:cs="Tahoma"/>
            <w:b/>
            <w:bCs/>
            <w:i/>
            <w:iCs/>
            <w:color w:val="000080"/>
            <w:sz w:val="24"/>
            <w:szCs w:val="24"/>
            <w:lang w:eastAsia="ru-RU"/>
          </w:rPr>
          <w:t>Методические рекомендации по внедрению восстановительных технологий (в том числе медиации)</w:t>
        </w:r>
        <w:r w:rsidR="009122EA" w:rsidRPr="00924B00">
          <w:rPr>
            <w:rFonts w:ascii="Tahoma" w:eastAsia="Times New Roman" w:hAnsi="Tahoma" w:cs="Tahoma"/>
            <w:b/>
            <w:bCs/>
            <w:i/>
            <w:iCs/>
            <w:color w:val="590C02"/>
            <w:sz w:val="24"/>
            <w:szCs w:val="24"/>
            <w:lang w:eastAsia="ru-RU"/>
          </w:rPr>
          <w:t> </w:t>
        </w:r>
        <w:r w:rsidR="009122EA" w:rsidRPr="00924B00">
          <w:rPr>
            <w:rFonts w:ascii="Tahoma" w:eastAsia="Times New Roman" w:hAnsi="Tahoma" w:cs="Tahoma"/>
            <w:b/>
            <w:bCs/>
            <w:i/>
            <w:iCs/>
            <w:color w:val="000080"/>
            <w:sz w:val="24"/>
            <w:szCs w:val="24"/>
            <w:lang w:eastAsia="ru-RU"/>
          </w:rPr>
          <w:t>в воспитательную деятельность образовательных организаций МИНОБРНАУКИ РФ от 26. 12.2017</w:t>
        </w:r>
      </w:hyperlink>
    </w:p>
    <w:p w:rsidR="009122EA" w:rsidRPr="00924B00" w:rsidRDefault="009122EA" w:rsidP="009122E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4"/>
          <w:szCs w:val="24"/>
          <w:lang w:eastAsia="ru-RU"/>
        </w:rPr>
      </w:pPr>
      <w:r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Распоряжение Правительства России от 6 июля 2018 года №1375-р. </w:t>
      </w:r>
      <w:hyperlink r:id="rId14" w:history="1">
        <w:proofErr w:type="gramStart"/>
        <w:r w:rsidRPr="00924B00">
          <w:rPr>
            <w:rFonts w:ascii="Tahoma" w:eastAsia="Times New Roman" w:hAnsi="Tahoma" w:cs="Tahoma"/>
            <w:b/>
            <w:bCs/>
            <w:i/>
            <w:iCs/>
            <w:color w:val="000080"/>
            <w:sz w:val="24"/>
            <w:szCs w:val="24"/>
            <w:lang w:eastAsia="ru-RU"/>
          </w:rPr>
          <w:t>Об утверждении плана основных мероприятий на 2018–2020 годы в рамках Десятилетия детства</w:t>
        </w:r>
      </w:hyperlink>
      <w:r w:rsidRPr="00924B00">
        <w:rPr>
          <w:rFonts w:ascii="Tahoma" w:eastAsia="Times New Roman" w:hAnsi="Tahoma" w:cs="Tahoma"/>
          <w:color w:val="590C02"/>
          <w:sz w:val="24"/>
          <w:szCs w:val="24"/>
          <w:lang w:eastAsia="ru-RU"/>
        </w:rPr>
        <w:t> — пункт 92 «Реализация мер по обеспечению психологической помощи обучающимся в образовательных организациях, применению восстановительных технологий и методов профилактической работы с детьми и их семьями, поддержке служб медиации (примирения) в системе образования и деятельности комиссий по делам несовершеннолетних и защите их прав».</w:t>
      </w:r>
      <w:proofErr w:type="gramEnd"/>
    </w:p>
    <w:p w:rsidR="00343AA8" w:rsidRPr="00924B00" w:rsidRDefault="00343AA8">
      <w:pPr>
        <w:rPr>
          <w:sz w:val="24"/>
          <w:szCs w:val="24"/>
        </w:rPr>
      </w:pPr>
    </w:p>
    <w:sectPr w:rsidR="00343AA8" w:rsidRPr="00924B00" w:rsidSect="0034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2EA"/>
    <w:rsid w:val="000B4FB1"/>
    <w:rsid w:val="00343AA8"/>
    <w:rsid w:val="009122EA"/>
    <w:rsid w:val="00924B00"/>
    <w:rsid w:val="00F1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8"/>
  </w:style>
  <w:style w:type="paragraph" w:styleId="2">
    <w:name w:val="heading 2"/>
    <w:basedOn w:val="a"/>
    <w:link w:val="20"/>
    <w:uiPriority w:val="9"/>
    <w:qFormat/>
    <w:rsid w:val="00912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2EA"/>
    <w:rPr>
      <w:b/>
      <w:bCs/>
    </w:rPr>
  </w:style>
  <w:style w:type="character" w:styleId="a5">
    <w:name w:val="Hyperlink"/>
    <w:basedOn w:val="a0"/>
    <w:uiPriority w:val="99"/>
    <w:semiHidden/>
    <w:unhideWhenUsed/>
    <w:rsid w:val="009122EA"/>
    <w:rPr>
      <w:color w:val="0000FF"/>
      <w:u w:val="single"/>
    </w:rPr>
  </w:style>
  <w:style w:type="character" w:styleId="a6">
    <w:name w:val="Emphasis"/>
    <w:basedOn w:val="a0"/>
    <w:uiPriority w:val="20"/>
    <w:qFormat/>
    <w:rsid w:val="009122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1131/f09facf766fbeec182d89af9e7628dab70844966/" TargetMode="External"/><Relationship Id="rId13" Type="http://schemas.openxmlformats.org/officeDocument/2006/relationships/hyperlink" Target="http://www.8-926-145-87-01.ru/wp-content/uploads/2013/10/07-7657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www.garant.ru/products/ipo/prime/doc/7154361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c1ackabuhcbecyrh.xn--p1ai/normative" TargetMode="External"/><Relationship Id="rId11" Type="http://schemas.openxmlformats.org/officeDocument/2006/relationships/hyperlink" Target="https://rg.ru/2015/06/08/vospitanie-dok.html" TargetMode="External"/><Relationship Id="rId5" Type="http://schemas.openxmlformats.org/officeDocument/2006/relationships/hyperlink" Target="http://www.consultant.ru/document/cons_doc_LAW_13051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85098/1d5a331e22b04694fd4ed9299de5f0008af6c799/" TargetMode="External"/><Relationship Id="rId4" Type="http://schemas.openxmlformats.org/officeDocument/2006/relationships/hyperlink" Target="http://www.consultant.ru/document/cons_doc_LAW_256446/afb56b9702b8301cb3484d38ff2c3a2ec427fe78/" TargetMode="External"/><Relationship Id="rId9" Type="http://schemas.openxmlformats.org/officeDocument/2006/relationships/hyperlink" Target="http://www.consultant.ru/law/hotdocs/30085.html/" TargetMode="External"/><Relationship Id="rId14" Type="http://schemas.openxmlformats.org/officeDocument/2006/relationships/hyperlink" Target="http://www.consultant.ru/document/cons_doc_LAW_301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5144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2020-12-07T03:27:00Z</dcterms:created>
  <dcterms:modified xsi:type="dcterms:W3CDTF">2020-12-07T03:27:00Z</dcterms:modified>
</cp:coreProperties>
</file>